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A70" w:rsidRDefault="00361D3F">
      <w:pPr>
        <w:rPr>
          <w:b/>
        </w:rPr>
      </w:pPr>
      <w:r>
        <w:rPr>
          <w:b/>
        </w:rPr>
        <w:t>ACT III, Scene</w:t>
      </w:r>
      <w:bookmarkStart w:id="0" w:name="_GoBack"/>
      <w:bookmarkEnd w:id="0"/>
      <w:r w:rsidR="00ED7F2C">
        <w:rPr>
          <w:b/>
        </w:rPr>
        <w:t xml:space="preserve"> iii</w:t>
      </w:r>
      <w:r w:rsidR="00F56A70">
        <w:rPr>
          <w:b/>
        </w:rPr>
        <w:tab/>
      </w:r>
      <w:r w:rsidR="00F56A70">
        <w:rPr>
          <w:b/>
        </w:rPr>
        <w:tab/>
      </w:r>
      <w:r w:rsidR="00F56A70">
        <w:rPr>
          <w:b/>
        </w:rPr>
        <w:tab/>
      </w:r>
      <w:r w:rsidR="00F56A70">
        <w:rPr>
          <w:b/>
        </w:rPr>
        <w:tab/>
      </w:r>
      <w:r w:rsidR="00F56A70">
        <w:rPr>
          <w:b/>
        </w:rPr>
        <w:tab/>
        <w:t>Name: ________________________________</w:t>
      </w:r>
    </w:p>
    <w:p w:rsidR="004E735C" w:rsidRPr="00F56A70" w:rsidRDefault="004E735C">
      <w:pPr>
        <w:rPr>
          <w:b/>
        </w:rPr>
      </w:pPr>
      <w:r w:rsidRPr="00F56A70">
        <w:rPr>
          <w:b/>
        </w:rPr>
        <w:t>Standard:</w:t>
      </w:r>
      <w:r w:rsidR="00F56A70" w:rsidRPr="00F56A70">
        <w:rPr>
          <w:b/>
        </w:rPr>
        <w:t xml:space="preserve"> </w:t>
      </w:r>
      <w:r w:rsidRPr="00F56A70">
        <w:rPr>
          <w:b/>
        </w:rPr>
        <w:t>RL.9-10.4- 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</w:t>
      </w:r>
    </w:p>
    <w:p w:rsidR="004E735C" w:rsidRDefault="004E735C">
      <w:r w:rsidRPr="00F56A70">
        <w:rPr>
          <w:b/>
        </w:rPr>
        <w:t>Directions:</w:t>
      </w:r>
      <w:r>
        <w:t xml:space="preserve">  Read the lines provided, identify the words with strong connotations, and identify the tone of the section.</w:t>
      </w:r>
      <w:r w:rsidR="00F56A70">
        <w:t xml:space="preserve">  Use your notes on tone in your composition notebook (page 12).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859"/>
        <w:gridCol w:w="3819"/>
        <w:gridCol w:w="2322"/>
      </w:tblGrid>
      <w:tr w:rsidR="004E735C" w:rsidTr="00BC307B">
        <w:tc>
          <w:tcPr>
            <w:tcW w:w="1350" w:type="dxa"/>
          </w:tcPr>
          <w:p w:rsidR="004E735C" w:rsidRDefault="004E735C" w:rsidP="004E735C">
            <w:pPr>
              <w:jc w:val="center"/>
            </w:pPr>
            <w:r>
              <w:t>Page Number</w:t>
            </w:r>
          </w:p>
        </w:tc>
        <w:tc>
          <w:tcPr>
            <w:tcW w:w="1859" w:type="dxa"/>
          </w:tcPr>
          <w:p w:rsidR="004E735C" w:rsidRDefault="004E735C" w:rsidP="004E735C">
            <w:pPr>
              <w:jc w:val="center"/>
            </w:pPr>
            <w:r>
              <w:t>Line Number(s)</w:t>
            </w:r>
          </w:p>
        </w:tc>
        <w:tc>
          <w:tcPr>
            <w:tcW w:w="3819" w:type="dxa"/>
          </w:tcPr>
          <w:p w:rsidR="004E735C" w:rsidRDefault="004E735C" w:rsidP="004E735C">
            <w:pPr>
              <w:jc w:val="center"/>
            </w:pPr>
            <w:r>
              <w:t>Words with strong Connotations:</w:t>
            </w:r>
          </w:p>
        </w:tc>
        <w:tc>
          <w:tcPr>
            <w:tcW w:w="2322" w:type="dxa"/>
          </w:tcPr>
          <w:p w:rsidR="004E735C" w:rsidRDefault="004E735C" w:rsidP="004E735C">
            <w:pPr>
              <w:jc w:val="center"/>
            </w:pPr>
            <w:r>
              <w:t>TONE</w:t>
            </w:r>
          </w:p>
        </w:tc>
      </w:tr>
      <w:tr w:rsidR="004E735C" w:rsidTr="00BC307B">
        <w:tc>
          <w:tcPr>
            <w:tcW w:w="1350" w:type="dxa"/>
          </w:tcPr>
          <w:p w:rsidR="004E735C" w:rsidRPr="00361D3F" w:rsidRDefault="00F56A70" w:rsidP="00F56A70">
            <w:pPr>
              <w:jc w:val="center"/>
              <w:rPr>
                <w:b/>
              </w:rPr>
            </w:pPr>
            <w:r w:rsidRPr="00361D3F">
              <w:rPr>
                <w:b/>
              </w:rPr>
              <w:t>875</w:t>
            </w:r>
          </w:p>
        </w:tc>
        <w:tc>
          <w:tcPr>
            <w:tcW w:w="1859" w:type="dxa"/>
          </w:tcPr>
          <w:p w:rsidR="004E735C" w:rsidRPr="00361D3F" w:rsidRDefault="00F56A70" w:rsidP="00F56A70">
            <w:pPr>
              <w:jc w:val="center"/>
              <w:rPr>
                <w:b/>
              </w:rPr>
            </w:pPr>
            <w:r w:rsidRPr="00361D3F">
              <w:rPr>
                <w:b/>
              </w:rPr>
              <w:t>4-6</w:t>
            </w:r>
          </w:p>
        </w:tc>
        <w:tc>
          <w:tcPr>
            <w:tcW w:w="3819" w:type="dxa"/>
          </w:tcPr>
          <w:p w:rsidR="004E735C" w:rsidRPr="00361D3F" w:rsidRDefault="00361D3F">
            <w:pPr>
              <w:rPr>
                <w:b/>
              </w:rPr>
            </w:pPr>
            <w:r w:rsidRPr="00361D3F">
              <w:rPr>
                <w:b/>
              </w:rPr>
              <w:t>“doom”</w:t>
            </w:r>
          </w:p>
          <w:p w:rsidR="00361D3F" w:rsidRPr="00361D3F" w:rsidRDefault="00361D3F">
            <w:pPr>
              <w:rPr>
                <w:b/>
              </w:rPr>
            </w:pPr>
            <w:r w:rsidRPr="00361D3F">
              <w:rPr>
                <w:b/>
              </w:rPr>
              <w:t>“sorrow”</w:t>
            </w:r>
          </w:p>
          <w:p w:rsidR="00361D3F" w:rsidRPr="00361D3F" w:rsidRDefault="00361D3F">
            <w:pPr>
              <w:rPr>
                <w:b/>
              </w:rPr>
            </w:pPr>
          </w:p>
          <w:p w:rsidR="00AA3B18" w:rsidRPr="00361D3F" w:rsidRDefault="00AA3B18">
            <w:pPr>
              <w:rPr>
                <w:b/>
              </w:rPr>
            </w:pPr>
          </w:p>
          <w:p w:rsidR="00AA3B18" w:rsidRPr="00361D3F" w:rsidRDefault="00AA3B18">
            <w:pPr>
              <w:rPr>
                <w:b/>
              </w:rPr>
            </w:pPr>
          </w:p>
        </w:tc>
        <w:tc>
          <w:tcPr>
            <w:tcW w:w="2322" w:type="dxa"/>
          </w:tcPr>
          <w:p w:rsidR="004E735C" w:rsidRPr="00361D3F" w:rsidRDefault="00361D3F">
            <w:pPr>
              <w:rPr>
                <w:b/>
              </w:rPr>
            </w:pPr>
            <w:r w:rsidRPr="00361D3F">
              <w:rPr>
                <w:b/>
              </w:rPr>
              <w:t>Panicked</w:t>
            </w:r>
          </w:p>
          <w:p w:rsidR="00361D3F" w:rsidRPr="00361D3F" w:rsidRDefault="00361D3F">
            <w:pPr>
              <w:rPr>
                <w:b/>
              </w:rPr>
            </w:pPr>
          </w:p>
        </w:tc>
      </w:tr>
      <w:tr w:rsidR="004E735C" w:rsidTr="00BC307B">
        <w:tc>
          <w:tcPr>
            <w:tcW w:w="1350" w:type="dxa"/>
          </w:tcPr>
          <w:p w:rsidR="004E735C" w:rsidRDefault="00F56A70" w:rsidP="00F56A70">
            <w:pPr>
              <w:jc w:val="center"/>
            </w:pPr>
            <w:r>
              <w:t>875</w:t>
            </w:r>
          </w:p>
        </w:tc>
        <w:tc>
          <w:tcPr>
            <w:tcW w:w="1859" w:type="dxa"/>
          </w:tcPr>
          <w:p w:rsidR="004E735C" w:rsidRDefault="00F56A70" w:rsidP="00F56A70">
            <w:pPr>
              <w:jc w:val="center"/>
            </w:pPr>
            <w:r>
              <w:t>24-28</w:t>
            </w:r>
          </w:p>
        </w:tc>
        <w:tc>
          <w:tcPr>
            <w:tcW w:w="3819" w:type="dxa"/>
          </w:tcPr>
          <w:p w:rsidR="004E735C" w:rsidRDefault="004E735C"/>
          <w:p w:rsidR="00AA3B18" w:rsidRDefault="00AA3B18"/>
          <w:p w:rsidR="00AA3B18" w:rsidRDefault="00AA3B18"/>
          <w:p w:rsidR="00AA3B18" w:rsidRDefault="00AA3B18"/>
          <w:p w:rsidR="00AA3B18" w:rsidRDefault="00AA3B18"/>
        </w:tc>
        <w:tc>
          <w:tcPr>
            <w:tcW w:w="2322" w:type="dxa"/>
          </w:tcPr>
          <w:p w:rsidR="004E735C" w:rsidRDefault="004E735C"/>
        </w:tc>
      </w:tr>
      <w:tr w:rsidR="004E735C" w:rsidTr="00BC307B">
        <w:tc>
          <w:tcPr>
            <w:tcW w:w="1350" w:type="dxa"/>
          </w:tcPr>
          <w:p w:rsidR="004E735C" w:rsidRDefault="00F56A70" w:rsidP="00F56A70">
            <w:pPr>
              <w:jc w:val="center"/>
            </w:pPr>
            <w:r>
              <w:t>877</w:t>
            </w:r>
          </w:p>
        </w:tc>
        <w:tc>
          <w:tcPr>
            <w:tcW w:w="1859" w:type="dxa"/>
          </w:tcPr>
          <w:p w:rsidR="004E735C" w:rsidRDefault="00F56A70" w:rsidP="00F56A70">
            <w:pPr>
              <w:jc w:val="center"/>
            </w:pPr>
            <w:r>
              <w:t>64-70</w:t>
            </w:r>
          </w:p>
        </w:tc>
        <w:tc>
          <w:tcPr>
            <w:tcW w:w="3819" w:type="dxa"/>
          </w:tcPr>
          <w:p w:rsidR="004E735C" w:rsidRDefault="004E735C"/>
          <w:p w:rsidR="00AA3B18" w:rsidRDefault="00AA3B18"/>
          <w:p w:rsidR="00AA3B18" w:rsidRDefault="00AA3B18"/>
          <w:p w:rsidR="00AA3B18" w:rsidRDefault="00AA3B18"/>
          <w:p w:rsidR="00AA3B18" w:rsidRDefault="00AA3B18"/>
        </w:tc>
        <w:tc>
          <w:tcPr>
            <w:tcW w:w="2322" w:type="dxa"/>
          </w:tcPr>
          <w:p w:rsidR="004E735C" w:rsidRDefault="004E735C"/>
        </w:tc>
      </w:tr>
      <w:tr w:rsidR="004E735C" w:rsidTr="00BC307B">
        <w:tc>
          <w:tcPr>
            <w:tcW w:w="1350" w:type="dxa"/>
          </w:tcPr>
          <w:p w:rsidR="004E735C" w:rsidRDefault="00F56A70" w:rsidP="00F56A70">
            <w:pPr>
              <w:jc w:val="center"/>
            </w:pPr>
            <w:r>
              <w:t>878</w:t>
            </w:r>
          </w:p>
        </w:tc>
        <w:tc>
          <w:tcPr>
            <w:tcW w:w="1859" w:type="dxa"/>
          </w:tcPr>
          <w:p w:rsidR="004E735C" w:rsidRDefault="00F56A70" w:rsidP="00F56A70">
            <w:pPr>
              <w:jc w:val="center"/>
            </w:pPr>
            <w:r>
              <w:t>84-90</w:t>
            </w:r>
          </w:p>
        </w:tc>
        <w:tc>
          <w:tcPr>
            <w:tcW w:w="3819" w:type="dxa"/>
          </w:tcPr>
          <w:p w:rsidR="004E735C" w:rsidRDefault="004E735C"/>
          <w:p w:rsidR="00AA3B18" w:rsidRDefault="00AA3B18"/>
          <w:p w:rsidR="00AA3B18" w:rsidRDefault="00AA3B18"/>
          <w:p w:rsidR="00AA3B18" w:rsidRDefault="00AA3B18"/>
          <w:p w:rsidR="00AA3B18" w:rsidRDefault="00AA3B18"/>
        </w:tc>
        <w:tc>
          <w:tcPr>
            <w:tcW w:w="2322" w:type="dxa"/>
          </w:tcPr>
          <w:p w:rsidR="004E735C" w:rsidRDefault="004E735C"/>
        </w:tc>
      </w:tr>
      <w:tr w:rsidR="004E735C" w:rsidTr="00BC307B">
        <w:tc>
          <w:tcPr>
            <w:tcW w:w="1350" w:type="dxa"/>
          </w:tcPr>
          <w:p w:rsidR="004E735C" w:rsidRDefault="00BC307B" w:rsidP="00F56A70">
            <w:pPr>
              <w:jc w:val="center"/>
            </w:pPr>
            <w:r>
              <w:t>879</w:t>
            </w:r>
          </w:p>
        </w:tc>
        <w:tc>
          <w:tcPr>
            <w:tcW w:w="1859" w:type="dxa"/>
          </w:tcPr>
          <w:p w:rsidR="004E735C" w:rsidRDefault="00BC307B" w:rsidP="00F56A70">
            <w:pPr>
              <w:jc w:val="center"/>
            </w:pPr>
            <w:r>
              <w:t>103-108</w:t>
            </w:r>
          </w:p>
        </w:tc>
        <w:tc>
          <w:tcPr>
            <w:tcW w:w="3819" w:type="dxa"/>
          </w:tcPr>
          <w:p w:rsidR="004E735C" w:rsidRDefault="004E735C"/>
          <w:p w:rsidR="00AA3B18" w:rsidRDefault="00AA3B18"/>
          <w:p w:rsidR="00AA3B18" w:rsidRDefault="00AA3B18"/>
          <w:p w:rsidR="00AA3B18" w:rsidRDefault="00AA3B18"/>
          <w:p w:rsidR="00AA3B18" w:rsidRDefault="00AA3B18"/>
        </w:tc>
        <w:tc>
          <w:tcPr>
            <w:tcW w:w="2322" w:type="dxa"/>
          </w:tcPr>
          <w:p w:rsidR="004E735C" w:rsidRDefault="004E735C"/>
        </w:tc>
      </w:tr>
      <w:tr w:rsidR="004E735C" w:rsidTr="00BC307B">
        <w:tc>
          <w:tcPr>
            <w:tcW w:w="1350" w:type="dxa"/>
          </w:tcPr>
          <w:p w:rsidR="004E735C" w:rsidRDefault="00BC307B" w:rsidP="00F56A70">
            <w:pPr>
              <w:jc w:val="center"/>
            </w:pPr>
            <w:r>
              <w:t>880</w:t>
            </w:r>
          </w:p>
        </w:tc>
        <w:tc>
          <w:tcPr>
            <w:tcW w:w="1859" w:type="dxa"/>
          </w:tcPr>
          <w:p w:rsidR="004E735C" w:rsidRDefault="00BC307B" w:rsidP="00F56A70">
            <w:pPr>
              <w:jc w:val="center"/>
            </w:pPr>
            <w:r>
              <w:t>141-144</w:t>
            </w:r>
          </w:p>
        </w:tc>
        <w:tc>
          <w:tcPr>
            <w:tcW w:w="3819" w:type="dxa"/>
          </w:tcPr>
          <w:p w:rsidR="004E735C" w:rsidRDefault="004E735C"/>
          <w:p w:rsidR="00AA3B18" w:rsidRDefault="00AA3B18"/>
          <w:p w:rsidR="00AA3B18" w:rsidRDefault="00AA3B18"/>
          <w:p w:rsidR="00AA3B18" w:rsidRDefault="00AA3B18"/>
          <w:p w:rsidR="00AA3B18" w:rsidRDefault="00AA3B18"/>
        </w:tc>
        <w:tc>
          <w:tcPr>
            <w:tcW w:w="2322" w:type="dxa"/>
          </w:tcPr>
          <w:p w:rsidR="004E735C" w:rsidRDefault="004E735C"/>
        </w:tc>
      </w:tr>
    </w:tbl>
    <w:p w:rsidR="004E735C" w:rsidRDefault="004E735C"/>
    <w:p w:rsidR="00AA3B18" w:rsidRDefault="00AA3B18">
      <w:pPr>
        <w:rPr>
          <w:b/>
        </w:rPr>
      </w:pPr>
    </w:p>
    <w:p w:rsidR="00AA3B18" w:rsidRDefault="00AA3B18">
      <w:pPr>
        <w:rPr>
          <w:b/>
        </w:rPr>
      </w:pPr>
    </w:p>
    <w:p w:rsidR="00BC307B" w:rsidRDefault="00ED7F2C">
      <w:pPr>
        <w:rPr>
          <w:b/>
        </w:rPr>
      </w:pPr>
      <w:r>
        <w:rPr>
          <w:b/>
        </w:rPr>
        <w:lastRenderedPageBreak/>
        <w:t>ACT III, scene v</w:t>
      </w:r>
    </w:p>
    <w:p w:rsidR="00AA3B18" w:rsidRDefault="00ED7F2C">
      <w:pPr>
        <w:rPr>
          <w:b/>
        </w:rPr>
      </w:pPr>
      <w:r>
        <w:rPr>
          <w:b/>
        </w:rPr>
        <w:t xml:space="preserve">Directions: </w:t>
      </w:r>
      <w:r w:rsidR="00AA3B18">
        <w:rPr>
          <w:b/>
        </w:rPr>
        <w:t>Complete the chart below</w:t>
      </w:r>
      <w:r>
        <w:rPr>
          <w:b/>
        </w:rPr>
        <w:t xml:space="preserve"> with lines from the scene that support the tone.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1590"/>
        <w:gridCol w:w="4289"/>
        <w:gridCol w:w="2366"/>
      </w:tblGrid>
      <w:tr w:rsidR="00220738" w:rsidTr="00220738">
        <w:tc>
          <w:tcPr>
            <w:tcW w:w="1105" w:type="dxa"/>
          </w:tcPr>
          <w:p w:rsidR="00220738" w:rsidRDefault="00220738" w:rsidP="00AA3B18">
            <w:pPr>
              <w:jc w:val="center"/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1590" w:type="dxa"/>
          </w:tcPr>
          <w:p w:rsidR="00220738" w:rsidRDefault="00220738" w:rsidP="00220738">
            <w:pPr>
              <w:jc w:val="center"/>
              <w:rPr>
                <w:b/>
              </w:rPr>
            </w:pPr>
            <w:r>
              <w:rPr>
                <w:b/>
              </w:rPr>
              <w:t>Act and Scene</w:t>
            </w:r>
          </w:p>
        </w:tc>
        <w:tc>
          <w:tcPr>
            <w:tcW w:w="4289" w:type="dxa"/>
          </w:tcPr>
          <w:p w:rsidR="00220738" w:rsidRDefault="00220738" w:rsidP="00AA3B18">
            <w:pPr>
              <w:jc w:val="center"/>
              <w:rPr>
                <w:b/>
              </w:rPr>
            </w:pPr>
            <w:r>
              <w:rPr>
                <w:b/>
              </w:rPr>
              <w:t>Lines</w:t>
            </w:r>
          </w:p>
        </w:tc>
        <w:tc>
          <w:tcPr>
            <w:tcW w:w="2366" w:type="dxa"/>
          </w:tcPr>
          <w:p w:rsidR="00220738" w:rsidRDefault="00220738" w:rsidP="00AA3B18">
            <w:pPr>
              <w:jc w:val="center"/>
              <w:rPr>
                <w:b/>
              </w:rPr>
            </w:pPr>
            <w:r>
              <w:rPr>
                <w:b/>
              </w:rPr>
              <w:t>Tone</w:t>
            </w:r>
          </w:p>
        </w:tc>
      </w:tr>
      <w:tr w:rsidR="00220738" w:rsidTr="00220738">
        <w:tc>
          <w:tcPr>
            <w:tcW w:w="1105" w:type="dxa"/>
          </w:tcPr>
          <w:p w:rsidR="00220738" w:rsidRDefault="00220738">
            <w:pPr>
              <w:rPr>
                <w:b/>
              </w:rPr>
            </w:pPr>
            <w:r>
              <w:rPr>
                <w:b/>
              </w:rPr>
              <w:t>Capulet</w:t>
            </w:r>
          </w:p>
        </w:tc>
        <w:tc>
          <w:tcPr>
            <w:tcW w:w="1590" w:type="dxa"/>
          </w:tcPr>
          <w:p w:rsidR="00220738" w:rsidRDefault="00220738">
            <w:pPr>
              <w:rPr>
                <w:b/>
              </w:rPr>
            </w:pPr>
            <w:r>
              <w:rPr>
                <w:b/>
              </w:rPr>
              <w:t>Act I, Scene ii</w:t>
            </w:r>
          </w:p>
        </w:tc>
        <w:tc>
          <w:tcPr>
            <w:tcW w:w="4289" w:type="dxa"/>
          </w:tcPr>
          <w:p w:rsidR="00220738" w:rsidRDefault="00220738">
            <w:pPr>
              <w:rPr>
                <w:b/>
              </w:rPr>
            </w:pPr>
            <w:r>
              <w:rPr>
                <w:b/>
              </w:rPr>
              <w:t>“And too soon marred are those so early made.  Earth hath swallowed all my hopes but she; She is the hopeful lady of my earth But woo her, gentle Paris, get her heart; My will to her consent is but a part.</w:t>
            </w:r>
          </w:p>
        </w:tc>
        <w:tc>
          <w:tcPr>
            <w:tcW w:w="2366" w:type="dxa"/>
          </w:tcPr>
          <w:p w:rsidR="00220738" w:rsidRDefault="00220738">
            <w:pPr>
              <w:rPr>
                <w:b/>
              </w:rPr>
            </w:pPr>
            <w:r>
              <w:rPr>
                <w:b/>
              </w:rPr>
              <w:t>Supportive</w:t>
            </w:r>
          </w:p>
        </w:tc>
      </w:tr>
      <w:tr w:rsidR="00220738" w:rsidTr="00220738">
        <w:tc>
          <w:tcPr>
            <w:tcW w:w="1105" w:type="dxa"/>
          </w:tcPr>
          <w:p w:rsidR="00220738" w:rsidRDefault="00220738">
            <w:pPr>
              <w:rPr>
                <w:b/>
              </w:rPr>
            </w:pPr>
            <w:r>
              <w:rPr>
                <w:b/>
              </w:rPr>
              <w:t>Capulet</w:t>
            </w:r>
          </w:p>
        </w:tc>
        <w:tc>
          <w:tcPr>
            <w:tcW w:w="1590" w:type="dxa"/>
          </w:tcPr>
          <w:p w:rsidR="00220738" w:rsidRDefault="00220738">
            <w:pPr>
              <w:rPr>
                <w:b/>
              </w:rPr>
            </w:pPr>
            <w:r>
              <w:rPr>
                <w:b/>
              </w:rPr>
              <w:t>Act III, Scene v</w:t>
            </w:r>
          </w:p>
        </w:tc>
        <w:tc>
          <w:tcPr>
            <w:tcW w:w="4289" w:type="dxa"/>
          </w:tcPr>
          <w:p w:rsidR="00220738" w:rsidRDefault="00220738">
            <w:pPr>
              <w:rPr>
                <w:b/>
              </w:rPr>
            </w:pPr>
          </w:p>
          <w:p w:rsidR="00220738" w:rsidRDefault="00220738">
            <w:pPr>
              <w:rPr>
                <w:b/>
              </w:rPr>
            </w:pPr>
          </w:p>
          <w:p w:rsidR="00220738" w:rsidRDefault="00220738">
            <w:pPr>
              <w:rPr>
                <w:b/>
              </w:rPr>
            </w:pPr>
          </w:p>
          <w:p w:rsidR="00220738" w:rsidRDefault="00220738">
            <w:pPr>
              <w:rPr>
                <w:b/>
              </w:rPr>
            </w:pPr>
          </w:p>
          <w:p w:rsidR="00220738" w:rsidRDefault="00220738">
            <w:pPr>
              <w:rPr>
                <w:b/>
              </w:rPr>
            </w:pPr>
          </w:p>
        </w:tc>
        <w:tc>
          <w:tcPr>
            <w:tcW w:w="2366" w:type="dxa"/>
          </w:tcPr>
          <w:p w:rsidR="00220738" w:rsidRDefault="00220738">
            <w:pPr>
              <w:rPr>
                <w:b/>
              </w:rPr>
            </w:pPr>
          </w:p>
        </w:tc>
      </w:tr>
      <w:tr w:rsidR="00220738" w:rsidTr="00220738">
        <w:tc>
          <w:tcPr>
            <w:tcW w:w="1105" w:type="dxa"/>
          </w:tcPr>
          <w:p w:rsidR="00220738" w:rsidRDefault="00220738">
            <w:pPr>
              <w:rPr>
                <w:b/>
              </w:rPr>
            </w:pPr>
            <w:r>
              <w:rPr>
                <w:b/>
              </w:rPr>
              <w:t>Lady Capulet</w:t>
            </w:r>
          </w:p>
        </w:tc>
        <w:tc>
          <w:tcPr>
            <w:tcW w:w="1590" w:type="dxa"/>
          </w:tcPr>
          <w:p w:rsidR="00220738" w:rsidRDefault="00ED7F2C">
            <w:pPr>
              <w:rPr>
                <w:b/>
              </w:rPr>
            </w:pPr>
            <w:r>
              <w:rPr>
                <w:b/>
              </w:rPr>
              <w:t>Act I, Scene iii</w:t>
            </w: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</w:tc>
        <w:tc>
          <w:tcPr>
            <w:tcW w:w="4289" w:type="dxa"/>
          </w:tcPr>
          <w:p w:rsidR="00220738" w:rsidRDefault="00220738">
            <w:pPr>
              <w:rPr>
                <w:b/>
              </w:rPr>
            </w:pPr>
          </w:p>
        </w:tc>
        <w:tc>
          <w:tcPr>
            <w:tcW w:w="2366" w:type="dxa"/>
          </w:tcPr>
          <w:p w:rsidR="00220738" w:rsidRDefault="00220738">
            <w:pPr>
              <w:rPr>
                <w:b/>
              </w:rPr>
            </w:pPr>
          </w:p>
        </w:tc>
      </w:tr>
      <w:tr w:rsidR="00220738" w:rsidTr="00220738">
        <w:tc>
          <w:tcPr>
            <w:tcW w:w="1105" w:type="dxa"/>
          </w:tcPr>
          <w:p w:rsidR="00220738" w:rsidRDefault="00220738">
            <w:pPr>
              <w:rPr>
                <w:b/>
              </w:rPr>
            </w:pPr>
            <w:r>
              <w:rPr>
                <w:b/>
              </w:rPr>
              <w:t>Lady Capulet</w:t>
            </w:r>
          </w:p>
        </w:tc>
        <w:tc>
          <w:tcPr>
            <w:tcW w:w="1590" w:type="dxa"/>
          </w:tcPr>
          <w:p w:rsidR="00220738" w:rsidRDefault="00ED7F2C">
            <w:pPr>
              <w:rPr>
                <w:b/>
              </w:rPr>
            </w:pPr>
            <w:r>
              <w:rPr>
                <w:b/>
              </w:rPr>
              <w:t>Act III, Scene v</w:t>
            </w: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</w:tc>
        <w:tc>
          <w:tcPr>
            <w:tcW w:w="4289" w:type="dxa"/>
          </w:tcPr>
          <w:p w:rsidR="00220738" w:rsidRDefault="00220738">
            <w:pPr>
              <w:rPr>
                <w:b/>
              </w:rPr>
            </w:pPr>
          </w:p>
        </w:tc>
        <w:tc>
          <w:tcPr>
            <w:tcW w:w="2366" w:type="dxa"/>
          </w:tcPr>
          <w:p w:rsidR="00220738" w:rsidRDefault="00220738">
            <w:pPr>
              <w:rPr>
                <w:b/>
              </w:rPr>
            </w:pPr>
          </w:p>
        </w:tc>
      </w:tr>
      <w:tr w:rsidR="00220738" w:rsidTr="00220738">
        <w:tc>
          <w:tcPr>
            <w:tcW w:w="1105" w:type="dxa"/>
          </w:tcPr>
          <w:p w:rsidR="00220738" w:rsidRDefault="00220738">
            <w:pPr>
              <w:rPr>
                <w:b/>
              </w:rPr>
            </w:pPr>
            <w:r>
              <w:rPr>
                <w:b/>
              </w:rPr>
              <w:t>Juliet</w:t>
            </w:r>
          </w:p>
        </w:tc>
        <w:tc>
          <w:tcPr>
            <w:tcW w:w="1590" w:type="dxa"/>
          </w:tcPr>
          <w:p w:rsidR="00220738" w:rsidRDefault="00ED7F2C">
            <w:pPr>
              <w:rPr>
                <w:b/>
              </w:rPr>
            </w:pPr>
            <w:r>
              <w:rPr>
                <w:b/>
              </w:rPr>
              <w:t>Act I, Scene v</w:t>
            </w: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</w:tc>
        <w:tc>
          <w:tcPr>
            <w:tcW w:w="4289" w:type="dxa"/>
          </w:tcPr>
          <w:p w:rsidR="00220738" w:rsidRDefault="00220738">
            <w:pPr>
              <w:rPr>
                <w:b/>
              </w:rPr>
            </w:pPr>
          </w:p>
        </w:tc>
        <w:tc>
          <w:tcPr>
            <w:tcW w:w="2366" w:type="dxa"/>
          </w:tcPr>
          <w:p w:rsidR="00220738" w:rsidRDefault="00220738">
            <w:pPr>
              <w:rPr>
                <w:b/>
              </w:rPr>
            </w:pPr>
          </w:p>
        </w:tc>
      </w:tr>
      <w:tr w:rsidR="00220738" w:rsidTr="00220738">
        <w:tc>
          <w:tcPr>
            <w:tcW w:w="1105" w:type="dxa"/>
          </w:tcPr>
          <w:p w:rsidR="00220738" w:rsidRDefault="00220738">
            <w:pPr>
              <w:rPr>
                <w:b/>
              </w:rPr>
            </w:pPr>
            <w:r>
              <w:rPr>
                <w:b/>
              </w:rPr>
              <w:t>Juliet</w:t>
            </w:r>
          </w:p>
        </w:tc>
        <w:tc>
          <w:tcPr>
            <w:tcW w:w="1590" w:type="dxa"/>
          </w:tcPr>
          <w:p w:rsidR="00220738" w:rsidRDefault="00ED7F2C">
            <w:pPr>
              <w:rPr>
                <w:b/>
              </w:rPr>
            </w:pPr>
            <w:r>
              <w:rPr>
                <w:b/>
              </w:rPr>
              <w:t>Act III, Scene v</w:t>
            </w: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  <w:p w:rsidR="00ED7F2C" w:rsidRDefault="00ED7F2C">
            <w:pPr>
              <w:rPr>
                <w:b/>
              </w:rPr>
            </w:pPr>
          </w:p>
        </w:tc>
        <w:tc>
          <w:tcPr>
            <w:tcW w:w="4289" w:type="dxa"/>
          </w:tcPr>
          <w:p w:rsidR="00220738" w:rsidRDefault="00220738">
            <w:pPr>
              <w:rPr>
                <w:b/>
              </w:rPr>
            </w:pPr>
          </w:p>
        </w:tc>
        <w:tc>
          <w:tcPr>
            <w:tcW w:w="2366" w:type="dxa"/>
          </w:tcPr>
          <w:p w:rsidR="00220738" w:rsidRDefault="00220738">
            <w:pPr>
              <w:rPr>
                <w:b/>
              </w:rPr>
            </w:pPr>
          </w:p>
        </w:tc>
      </w:tr>
    </w:tbl>
    <w:p w:rsidR="00AA3B18" w:rsidRDefault="00ED7F2C">
      <w:pPr>
        <w:rPr>
          <w:b/>
        </w:rPr>
      </w:pPr>
      <w:r w:rsidRPr="00ED7F2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445770</wp:posOffset>
                </wp:positionV>
                <wp:extent cx="5924550" cy="2371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7F2C" w:rsidRDefault="00ED7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35.1pt;width:466.5pt;height:1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" fillcolor="white [3201]" strokeweight=".5pt">
                <v:textbox>
                  <w:txbxContent>
                    <w:p w:rsidR="00ED7F2C" w:rsidRDefault="00ED7F2C"/>
                  </w:txbxContent>
                </v:textbox>
              </v:shape>
            </w:pict>
          </mc:Fallback>
        </mc:AlternateContent>
      </w:r>
      <w:r w:rsidRPr="00ED7F2C">
        <w:rPr>
          <w:b/>
          <w:u w:val="single"/>
        </w:rPr>
        <w:t>Directions</w:t>
      </w:r>
      <w:r>
        <w:rPr>
          <w:b/>
        </w:rPr>
        <w:t>:  Select one of the characters above and explain how that character’s tone has develo</w:t>
      </w:r>
      <w:r w:rsidR="00451840">
        <w:rPr>
          <w:b/>
        </w:rPr>
        <w:t>ped over the course of the play (ACECE).</w:t>
      </w:r>
    </w:p>
    <w:p w:rsidR="00ED7F2C" w:rsidRDefault="00ED7F2C">
      <w:pPr>
        <w:rPr>
          <w:b/>
        </w:rPr>
      </w:pPr>
    </w:p>
    <w:p w:rsidR="00AA3B18" w:rsidRDefault="00AA3B18">
      <w:pPr>
        <w:rPr>
          <w:b/>
        </w:rPr>
      </w:pPr>
    </w:p>
    <w:p w:rsidR="00AA3B18" w:rsidRPr="00AA3B18" w:rsidRDefault="00AA3B18" w:rsidP="00ED7F2C">
      <w:pPr>
        <w:pStyle w:val="ListParagraph"/>
        <w:rPr>
          <w:b/>
        </w:rPr>
      </w:pPr>
    </w:p>
    <w:sectPr w:rsidR="00AA3B18" w:rsidRPr="00AA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993"/>
    <w:multiLevelType w:val="hybridMultilevel"/>
    <w:tmpl w:val="A6EE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43"/>
    <w:rsid w:val="00220738"/>
    <w:rsid w:val="00361D3F"/>
    <w:rsid w:val="00397007"/>
    <w:rsid w:val="00451840"/>
    <w:rsid w:val="004E735C"/>
    <w:rsid w:val="00681441"/>
    <w:rsid w:val="00866C43"/>
    <w:rsid w:val="009F4246"/>
    <w:rsid w:val="00A945C8"/>
    <w:rsid w:val="00AA3B18"/>
    <w:rsid w:val="00BC307B"/>
    <w:rsid w:val="00ED7F2C"/>
    <w:rsid w:val="00F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5F79"/>
  <w15:chartTrackingRefBased/>
  <w15:docId w15:val="{992BFF63-7F5A-4E0A-9D2D-FF256261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 MCDERMOTT</dc:creator>
  <cp:keywords/>
  <dc:description/>
  <cp:lastModifiedBy>CHRISTIE S MCDERMOTT</cp:lastModifiedBy>
  <cp:revision>3</cp:revision>
  <dcterms:created xsi:type="dcterms:W3CDTF">2019-11-15T18:27:00Z</dcterms:created>
  <dcterms:modified xsi:type="dcterms:W3CDTF">2019-11-15T20:13:00Z</dcterms:modified>
</cp:coreProperties>
</file>